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B4259" w14:textId="77777777" w:rsidR="00214320" w:rsidRDefault="00214320" w:rsidP="000B7758">
      <w:pPr>
        <w:jc w:val="center"/>
        <w:rPr>
          <w:b/>
        </w:rPr>
      </w:pPr>
    </w:p>
    <w:p w14:paraId="447C1187" w14:textId="300B6429" w:rsidR="004456E5" w:rsidRPr="00472CD9" w:rsidRDefault="004456E5" w:rsidP="004456E5">
      <w:pPr>
        <w:widowControl w:val="0"/>
        <w:autoSpaceDE w:val="0"/>
        <w:autoSpaceDN w:val="0"/>
        <w:adjustRightInd w:val="0"/>
        <w:jc w:val="center"/>
        <w:rPr>
          <w:rFonts w:cs="Arial"/>
          <w:b/>
        </w:rPr>
      </w:pPr>
      <w:r w:rsidRPr="00472CD9">
        <w:rPr>
          <w:rFonts w:cs="Arial"/>
          <w:b/>
        </w:rPr>
        <w:t xml:space="preserve">ECON 136:  </w:t>
      </w:r>
      <w:r w:rsidR="0001393B">
        <w:rPr>
          <w:rFonts w:cs="Arial"/>
          <w:b/>
        </w:rPr>
        <w:t>Week 6</w:t>
      </w:r>
      <w:r w:rsidR="008773FB">
        <w:rPr>
          <w:rFonts w:cs="Arial"/>
          <w:b/>
        </w:rPr>
        <w:t xml:space="preserve">, </w:t>
      </w:r>
      <w:r w:rsidR="002E6D06">
        <w:rPr>
          <w:rFonts w:cs="Arial"/>
          <w:b/>
        </w:rPr>
        <w:t>Wednes</w:t>
      </w:r>
      <w:r w:rsidR="0001393B">
        <w:rPr>
          <w:rFonts w:cs="Arial"/>
          <w:b/>
        </w:rPr>
        <w:t>day</w:t>
      </w:r>
    </w:p>
    <w:p w14:paraId="29772706" w14:textId="7E528171" w:rsidR="0094460A" w:rsidRDefault="002E6D06" w:rsidP="00214320">
      <w:pPr>
        <w:jc w:val="center"/>
        <w:rPr>
          <w:b/>
        </w:rPr>
      </w:pPr>
      <w:r>
        <w:rPr>
          <w:b/>
        </w:rPr>
        <w:t>Midterm Review</w:t>
      </w:r>
    </w:p>
    <w:p w14:paraId="4C9B3BBC" w14:textId="77777777" w:rsidR="00DC3B06" w:rsidRDefault="00DC3B06" w:rsidP="00214320">
      <w:pPr>
        <w:jc w:val="center"/>
        <w:rPr>
          <w:b/>
        </w:rPr>
      </w:pPr>
    </w:p>
    <w:p w14:paraId="5FFE2FFD" w14:textId="64AFDFA2" w:rsidR="004F320A" w:rsidRDefault="004F320A" w:rsidP="004F320A">
      <w:r>
        <w:t>The exam asks you to provide answers to three analytical questions and two calling for explanations.   There is choice in each section.   Don’t provide more than these five responses.</w:t>
      </w:r>
    </w:p>
    <w:p w14:paraId="03C9D958" w14:textId="77777777" w:rsidR="004F320A" w:rsidRDefault="004F320A" w:rsidP="004F320A"/>
    <w:p w14:paraId="77CC3C51" w14:textId="3D20768E" w:rsidR="00376829" w:rsidRPr="004F320A" w:rsidRDefault="004F320A" w:rsidP="004F320A">
      <w:pPr>
        <w:rPr>
          <w:b/>
        </w:rPr>
      </w:pPr>
      <w:r w:rsidRPr="004F320A">
        <w:rPr>
          <w:b/>
        </w:rPr>
        <w:t>A) Evaluating Explanations</w:t>
      </w:r>
    </w:p>
    <w:p w14:paraId="76A899C8" w14:textId="77777777" w:rsidR="004F320A" w:rsidRDefault="004F320A" w:rsidP="004F320A"/>
    <w:p w14:paraId="57A4845F" w14:textId="0385A069" w:rsidR="004F320A" w:rsidRDefault="004F320A" w:rsidP="004F320A">
      <w:r>
        <w:t>Here’s  a sample question asking for an explanation:   What does it mean to say that the price of an identical good is twic</w:t>
      </w:r>
      <w:r w:rsidR="0084063D">
        <w:t>e as expensive at one store as at</w:t>
      </w:r>
      <w:r>
        <w:t xml:space="preserve"> another?</w:t>
      </w:r>
    </w:p>
    <w:p w14:paraId="2ECFFAD1" w14:textId="77777777" w:rsidR="004F320A" w:rsidRDefault="004F320A" w:rsidP="004F320A"/>
    <w:p w14:paraId="7BD5E363" w14:textId="159CE667" w:rsidR="004F320A" w:rsidRDefault="004F320A" w:rsidP="004F320A">
      <w:r>
        <w:t>Take a few minutes to evaluate the following answer using my rubric, then lets discuss:</w:t>
      </w:r>
    </w:p>
    <w:p w14:paraId="57814766" w14:textId="77777777" w:rsidR="004F320A" w:rsidRDefault="004F320A" w:rsidP="004F320A"/>
    <w:p w14:paraId="3F3FC8CC" w14:textId="20AEA973" w:rsidR="004F320A" w:rsidRPr="004F320A" w:rsidRDefault="00066207" w:rsidP="00066207">
      <w:pPr>
        <w:ind w:left="720"/>
      </w:pPr>
      <w:r>
        <w:t>When price is</w:t>
      </w:r>
      <w:r w:rsidR="006776A3">
        <w:t xml:space="preserve"> twice as high at one store as at</w:t>
      </w:r>
      <w:r>
        <w:t xml:space="preserve"> another, one must pay twice as much money for ones purchases, but it is the opportunity cost, not the $ that matter.  The dollars spent by themselves have no economic meaning, but rather confer a claim on other goods an services, in particular the good that would give the purchaser the next highest level of satisfaction.     To say that the price is twice as high is to say that the value of the opportunity the purchaser must forego is twice as great.</w:t>
      </w:r>
    </w:p>
    <w:p w14:paraId="7132E237" w14:textId="77777777" w:rsidR="00376829" w:rsidRDefault="00376829" w:rsidP="00214320">
      <w:pPr>
        <w:jc w:val="center"/>
        <w:rPr>
          <w:b/>
        </w:rPr>
      </w:pPr>
    </w:p>
    <w:p w14:paraId="481D3C4F" w14:textId="77777777" w:rsidR="00376829" w:rsidRDefault="00376829" w:rsidP="0021432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800"/>
        <w:gridCol w:w="1541"/>
        <w:gridCol w:w="1771"/>
        <w:gridCol w:w="1772"/>
      </w:tblGrid>
      <w:tr w:rsidR="00066207" w14:paraId="3A3605A4" w14:textId="77777777" w:rsidTr="00FE2BBA">
        <w:tc>
          <w:tcPr>
            <w:tcW w:w="1972" w:type="dxa"/>
            <w:tcBorders>
              <w:top w:val="single" w:sz="4" w:space="0" w:color="auto"/>
              <w:left w:val="single" w:sz="4" w:space="0" w:color="auto"/>
              <w:bottom w:val="single" w:sz="4" w:space="0" w:color="auto"/>
              <w:right w:val="single" w:sz="4" w:space="0" w:color="auto"/>
            </w:tcBorders>
            <w:shd w:val="clear" w:color="auto" w:fill="auto"/>
          </w:tcPr>
          <w:p w14:paraId="6D35F1CC" w14:textId="77777777" w:rsidR="00066207" w:rsidRDefault="00066207" w:rsidP="00FE2BBA"/>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8A12A6" w14:textId="77777777" w:rsidR="00066207" w:rsidRDefault="00066207" w:rsidP="00FE2BBA">
            <w:pPr>
              <w:jc w:val="center"/>
            </w:pPr>
            <w:r>
              <w:t>Exemplary</w:t>
            </w:r>
          </w:p>
          <w:p w14:paraId="50FA47BD" w14:textId="77777777" w:rsidR="00066207" w:rsidRDefault="00066207" w:rsidP="00FE2BBA">
            <w:pPr>
              <w:jc w:val="center"/>
            </w:pPr>
            <w:r>
              <w:t>5</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C9F0AE8" w14:textId="77777777" w:rsidR="00066207" w:rsidRDefault="00066207" w:rsidP="00FE2BBA">
            <w:pPr>
              <w:jc w:val="center"/>
            </w:pPr>
            <w:r>
              <w:t>High Quality</w:t>
            </w:r>
          </w:p>
          <w:p w14:paraId="6C7239AD" w14:textId="77777777" w:rsidR="00066207" w:rsidRDefault="00066207" w:rsidP="00FE2BBA">
            <w:pPr>
              <w:jc w:val="center"/>
            </w:pPr>
            <w:r>
              <w:t>4</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51B820D" w14:textId="77777777" w:rsidR="00066207" w:rsidRDefault="00066207" w:rsidP="00FE2BBA">
            <w:pPr>
              <w:jc w:val="center"/>
            </w:pPr>
            <w:r>
              <w:t>Adequate</w:t>
            </w:r>
          </w:p>
          <w:p w14:paraId="3B59359E" w14:textId="77777777" w:rsidR="00066207" w:rsidRDefault="00066207" w:rsidP="00FE2BBA">
            <w:pPr>
              <w:jc w:val="center"/>
            </w:pPr>
            <w:r>
              <w:t>3</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86AC2D7" w14:textId="77777777" w:rsidR="00066207" w:rsidRDefault="00066207" w:rsidP="00FE2BBA">
            <w:pPr>
              <w:jc w:val="center"/>
            </w:pPr>
            <w:r>
              <w:t>Needs Improvement</w:t>
            </w:r>
          </w:p>
          <w:p w14:paraId="62C1A724" w14:textId="77777777" w:rsidR="00066207" w:rsidRDefault="00066207" w:rsidP="00FE2BBA">
            <w:pPr>
              <w:jc w:val="center"/>
            </w:pPr>
            <w:r>
              <w:t>2</w:t>
            </w:r>
          </w:p>
        </w:tc>
      </w:tr>
      <w:tr w:rsidR="00066207" w14:paraId="639DDED7" w14:textId="77777777" w:rsidTr="00FE2BBA">
        <w:tc>
          <w:tcPr>
            <w:tcW w:w="5313" w:type="dxa"/>
            <w:gridSpan w:val="3"/>
            <w:tcBorders>
              <w:top w:val="single" w:sz="4" w:space="0" w:color="auto"/>
              <w:left w:val="single" w:sz="4" w:space="0" w:color="auto"/>
              <w:bottom w:val="single" w:sz="4" w:space="0" w:color="auto"/>
              <w:right w:val="single" w:sz="4" w:space="0" w:color="auto"/>
            </w:tcBorders>
            <w:shd w:val="clear" w:color="auto" w:fill="auto"/>
          </w:tcPr>
          <w:p w14:paraId="6D4CEDD2" w14:textId="77777777" w:rsidR="00066207" w:rsidRDefault="00066207" w:rsidP="00FE2BBA">
            <w:r>
              <w:t>For explanations</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B4C8FEB" w14:textId="77777777" w:rsidR="00066207" w:rsidRDefault="00066207" w:rsidP="00FE2BBA"/>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3A0351" w14:textId="77777777" w:rsidR="00066207" w:rsidRDefault="00066207" w:rsidP="00FE2BBA"/>
        </w:tc>
      </w:tr>
      <w:tr w:rsidR="00066207" w14:paraId="342568AE" w14:textId="77777777" w:rsidTr="00FE2BBA">
        <w:tc>
          <w:tcPr>
            <w:tcW w:w="1972" w:type="dxa"/>
            <w:tcBorders>
              <w:top w:val="single" w:sz="4" w:space="0" w:color="auto"/>
              <w:left w:val="single" w:sz="4" w:space="0" w:color="auto"/>
              <w:bottom w:val="single" w:sz="4" w:space="0" w:color="auto"/>
              <w:right w:val="single" w:sz="4" w:space="0" w:color="auto"/>
            </w:tcBorders>
            <w:shd w:val="clear" w:color="auto" w:fill="auto"/>
          </w:tcPr>
          <w:p w14:paraId="3A7AC296" w14:textId="77777777" w:rsidR="00066207" w:rsidRDefault="00066207" w:rsidP="00FE2BBA">
            <w:r>
              <w:t>Content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287D53A" w14:textId="77777777" w:rsidR="00066207" w:rsidRDefault="00066207" w:rsidP="00FE2BBA">
            <w:r>
              <w:t>Compelling explanation</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00BD8A8" w14:textId="77777777" w:rsidR="00066207" w:rsidRDefault="00066207" w:rsidP="00FE2BBA">
            <w:r>
              <w:t>No missing elements</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1835C8D" w14:textId="77777777" w:rsidR="00066207" w:rsidRDefault="00066207" w:rsidP="00FE2BBA">
            <w:r>
              <w:t>On point, but missing key elements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7827DEC" w14:textId="77777777" w:rsidR="00066207" w:rsidRDefault="00066207" w:rsidP="00FE2BBA">
            <w:r>
              <w:t>Flawed reasoning or conclusion</w:t>
            </w:r>
          </w:p>
        </w:tc>
      </w:tr>
      <w:tr w:rsidR="00066207" w14:paraId="3BDE3360" w14:textId="77777777" w:rsidTr="00FE2BBA">
        <w:tc>
          <w:tcPr>
            <w:tcW w:w="1972" w:type="dxa"/>
            <w:tcBorders>
              <w:top w:val="single" w:sz="4" w:space="0" w:color="auto"/>
              <w:left w:val="single" w:sz="4" w:space="0" w:color="auto"/>
              <w:bottom w:val="single" w:sz="4" w:space="0" w:color="auto"/>
              <w:right w:val="single" w:sz="4" w:space="0" w:color="auto"/>
            </w:tcBorders>
            <w:shd w:val="clear" w:color="auto" w:fill="auto"/>
          </w:tcPr>
          <w:p w14:paraId="1A2D998E" w14:textId="77777777" w:rsidR="00066207" w:rsidRDefault="00066207" w:rsidP="00FE2BBA">
            <w:r>
              <w:t>Structure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6894DB" w14:textId="77777777" w:rsidR="00066207" w:rsidRDefault="00066207" w:rsidP="00FE2BBA">
            <w:r>
              <w:t>Easy to follow the logic of the explanation</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1237F35" w14:textId="77777777" w:rsidR="00066207" w:rsidRDefault="00066207" w:rsidP="00FE2BBA">
            <w:r>
              <w:t>No missing steps or extraneous arguments</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9D3F271" w14:textId="77777777" w:rsidR="00066207" w:rsidRDefault="00066207" w:rsidP="00FE2BBA">
            <w:r>
              <w:t>Holes or detours in only a few places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30898E4" w14:textId="77777777" w:rsidR="00066207" w:rsidRDefault="00066207" w:rsidP="00FE2BBA">
            <w:r>
              <w:t>Incomplete reasoning or fails to address question</w:t>
            </w:r>
          </w:p>
        </w:tc>
      </w:tr>
      <w:tr w:rsidR="00066207" w:rsidRPr="00442E87" w14:paraId="34CC29F8" w14:textId="77777777" w:rsidTr="00FE2BBA">
        <w:tc>
          <w:tcPr>
            <w:tcW w:w="1972" w:type="dxa"/>
            <w:tcBorders>
              <w:top w:val="single" w:sz="4" w:space="0" w:color="auto"/>
              <w:left w:val="single" w:sz="4" w:space="0" w:color="auto"/>
              <w:bottom w:val="single" w:sz="4" w:space="0" w:color="auto"/>
              <w:right w:val="single" w:sz="4" w:space="0" w:color="auto"/>
            </w:tcBorders>
            <w:shd w:val="clear" w:color="auto" w:fill="auto"/>
          </w:tcPr>
          <w:p w14:paraId="5665CDD4" w14:textId="77777777" w:rsidR="00066207" w:rsidRDefault="00066207" w:rsidP="00FE2BBA">
            <w:r>
              <w:t>Attention to Presentation</w:t>
            </w:r>
          </w:p>
        </w:tc>
        <w:tc>
          <w:tcPr>
            <w:tcW w:w="1800" w:type="dxa"/>
            <w:tcBorders>
              <w:top w:val="single" w:sz="4" w:space="0" w:color="auto"/>
              <w:left w:val="single" w:sz="4" w:space="0" w:color="auto"/>
              <w:bottom w:val="single" w:sz="4" w:space="0" w:color="auto"/>
              <w:right w:val="single" w:sz="4" w:space="0" w:color="auto"/>
            </w:tcBorders>
            <w:shd w:val="clear" w:color="auto" w:fill="A6A6A6"/>
          </w:tcPr>
          <w:p w14:paraId="1A9623B2" w14:textId="77777777" w:rsidR="00066207" w:rsidRDefault="00066207" w:rsidP="00FE2BBA"/>
        </w:tc>
        <w:tc>
          <w:tcPr>
            <w:tcW w:w="1541" w:type="dxa"/>
            <w:tcBorders>
              <w:top w:val="single" w:sz="4" w:space="0" w:color="auto"/>
              <w:left w:val="single" w:sz="4" w:space="0" w:color="auto"/>
              <w:bottom w:val="single" w:sz="4" w:space="0" w:color="auto"/>
              <w:right w:val="single" w:sz="4" w:space="0" w:color="auto"/>
            </w:tcBorders>
            <w:shd w:val="clear" w:color="auto" w:fill="auto"/>
          </w:tcPr>
          <w:p w14:paraId="0CE429CD" w14:textId="77777777" w:rsidR="00066207" w:rsidRDefault="00066207" w:rsidP="00FE2BBA">
            <w:r>
              <w:t>Easy to find thesis</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824518D" w14:textId="77777777" w:rsidR="00066207" w:rsidRPr="00442E87" w:rsidRDefault="00066207" w:rsidP="00FE2BBA">
            <w:r>
              <w:t>Caught  obvious flaws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4594AEB" w14:textId="77777777" w:rsidR="00066207" w:rsidRDefault="00066207" w:rsidP="00FE2BBA">
            <w:r>
              <w:t>No evidence of proof reading</w:t>
            </w:r>
          </w:p>
          <w:p w14:paraId="409BD1CB" w14:textId="77777777" w:rsidR="00066207" w:rsidRPr="00442E87" w:rsidRDefault="00066207" w:rsidP="00FE2BBA"/>
        </w:tc>
      </w:tr>
    </w:tbl>
    <w:p w14:paraId="249F84EF" w14:textId="77777777" w:rsidR="00376829" w:rsidRDefault="00376829" w:rsidP="00066207">
      <w:pPr>
        <w:rPr>
          <w:b/>
        </w:rPr>
      </w:pPr>
    </w:p>
    <w:p w14:paraId="16BB7D53" w14:textId="77777777" w:rsidR="00376829" w:rsidRDefault="00376829" w:rsidP="00214320">
      <w:pPr>
        <w:jc w:val="center"/>
        <w:rPr>
          <w:b/>
        </w:rPr>
      </w:pPr>
    </w:p>
    <w:p w14:paraId="31C38AFB" w14:textId="77777777" w:rsidR="00376829" w:rsidRDefault="00376829" w:rsidP="00214320">
      <w:pPr>
        <w:jc w:val="center"/>
        <w:rPr>
          <w:b/>
        </w:rPr>
      </w:pPr>
    </w:p>
    <w:p w14:paraId="64F79B4D" w14:textId="77777777" w:rsidR="00376829" w:rsidRDefault="00376829">
      <w:pPr>
        <w:rPr>
          <w:b/>
        </w:rPr>
      </w:pPr>
      <w:r>
        <w:rPr>
          <w:b/>
        </w:rPr>
        <w:br w:type="page"/>
      </w:r>
    </w:p>
    <w:p w14:paraId="008A14E4" w14:textId="77777777" w:rsidR="00FE2BBA" w:rsidRDefault="00066207">
      <w:r>
        <w:rPr>
          <w:b/>
        </w:rPr>
        <w:lastRenderedPageBreak/>
        <w:t>B) Sample Analytical Questions</w:t>
      </w:r>
    </w:p>
    <w:p w14:paraId="3B5A63D3" w14:textId="77777777" w:rsidR="00FE2BBA" w:rsidRDefault="00FE2BBA"/>
    <w:p w14:paraId="51086DE7" w14:textId="77777777" w:rsidR="00025DE6" w:rsidRDefault="00FE2BBA">
      <w:r>
        <w:t>1) Use appropriate diagrams to derive a demand curve from the interaction of indifference curves and a budget constraint.</w:t>
      </w:r>
    </w:p>
    <w:p w14:paraId="14E2B231" w14:textId="77777777" w:rsidR="00025DE6" w:rsidRDefault="00025DE6">
      <w:pPr>
        <w:rPr>
          <w:b/>
        </w:rPr>
      </w:pPr>
    </w:p>
    <w:p w14:paraId="57DACA1B" w14:textId="77777777" w:rsidR="00025DE6" w:rsidRDefault="00025DE6">
      <w:pPr>
        <w:rPr>
          <w:b/>
        </w:rPr>
      </w:pPr>
    </w:p>
    <w:p w14:paraId="7F885282" w14:textId="77777777" w:rsidR="00025DE6" w:rsidRDefault="00025DE6">
      <w:pPr>
        <w:rPr>
          <w:b/>
        </w:rPr>
      </w:pPr>
    </w:p>
    <w:p w14:paraId="2BD24A3A" w14:textId="77777777" w:rsidR="00025DE6" w:rsidRDefault="00025DE6">
      <w:pPr>
        <w:rPr>
          <w:b/>
        </w:rPr>
      </w:pPr>
    </w:p>
    <w:p w14:paraId="3D76566E" w14:textId="77777777" w:rsidR="00025DE6" w:rsidRDefault="00025DE6">
      <w:pPr>
        <w:rPr>
          <w:b/>
        </w:rPr>
      </w:pPr>
    </w:p>
    <w:p w14:paraId="7FDE9F1C" w14:textId="77777777" w:rsidR="00025DE6" w:rsidRDefault="00025DE6">
      <w:pPr>
        <w:rPr>
          <w:b/>
        </w:rPr>
      </w:pPr>
    </w:p>
    <w:p w14:paraId="1A8AFD9E" w14:textId="77777777" w:rsidR="00025DE6" w:rsidRDefault="00025DE6">
      <w:pPr>
        <w:rPr>
          <w:b/>
        </w:rPr>
      </w:pPr>
    </w:p>
    <w:p w14:paraId="61306765" w14:textId="77777777" w:rsidR="00025DE6" w:rsidRDefault="00025DE6">
      <w:pPr>
        <w:rPr>
          <w:b/>
        </w:rPr>
      </w:pPr>
    </w:p>
    <w:p w14:paraId="18FB7518" w14:textId="77777777" w:rsidR="00025DE6" w:rsidRDefault="00025DE6">
      <w:pPr>
        <w:rPr>
          <w:b/>
        </w:rPr>
      </w:pPr>
    </w:p>
    <w:p w14:paraId="01C7E6AD" w14:textId="77777777" w:rsidR="00025DE6" w:rsidRDefault="00025DE6">
      <w:pPr>
        <w:rPr>
          <w:b/>
        </w:rPr>
      </w:pPr>
    </w:p>
    <w:p w14:paraId="6CE91CDD" w14:textId="77777777" w:rsidR="00025DE6" w:rsidRDefault="00025DE6">
      <w:pPr>
        <w:rPr>
          <w:b/>
        </w:rPr>
      </w:pPr>
    </w:p>
    <w:p w14:paraId="460535F6" w14:textId="77777777" w:rsidR="00025DE6" w:rsidRDefault="00025DE6">
      <w:pPr>
        <w:rPr>
          <w:b/>
        </w:rPr>
      </w:pPr>
    </w:p>
    <w:p w14:paraId="38527446" w14:textId="77777777" w:rsidR="00025DE6" w:rsidRDefault="00025DE6">
      <w:pPr>
        <w:rPr>
          <w:b/>
        </w:rPr>
      </w:pPr>
    </w:p>
    <w:p w14:paraId="4E437CEB" w14:textId="77777777" w:rsidR="00025DE6" w:rsidRDefault="00025DE6">
      <w:pPr>
        <w:rPr>
          <w:b/>
        </w:rPr>
      </w:pPr>
    </w:p>
    <w:p w14:paraId="0E1C14E5" w14:textId="77777777" w:rsidR="00025DE6" w:rsidRDefault="00025DE6">
      <w:pPr>
        <w:rPr>
          <w:b/>
        </w:rPr>
      </w:pPr>
    </w:p>
    <w:p w14:paraId="665A60A4" w14:textId="77777777" w:rsidR="00025DE6" w:rsidRDefault="00025DE6">
      <w:pPr>
        <w:rPr>
          <w:b/>
        </w:rPr>
      </w:pPr>
    </w:p>
    <w:p w14:paraId="343A7069" w14:textId="77777777" w:rsidR="00025DE6" w:rsidRDefault="00025DE6">
      <w:pPr>
        <w:rPr>
          <w:b/>
        </w:rPr>
      </w:pPr>
    </w:p>
    <w:p w14:paraId="40F73726" w14:textId="77777777" w:rsidR="00025DE6" w:rsidRDefault="00025DE6">
      <w:pPr>
        <w:rPr>
          <w:b/>
        </w:rPr>
      </w:pPr>
    </w:p>
    <w:p w14:paraId="670B7FD3" w14:textId="77777777" w:rsidR="00025DE6" w:rsidRDefault="00025DE6">
      <w:pPr>
        <w:rPr>
          <w:b/>
        </w:rPr>
      </w:pPr>
    </w:p>
    <w:p w14:paraId="3F33A562" w14:textId="77777777" w:rsidR="00025DE6" w:rsidRDefault="00025DE6">
      <w:pPr>
        <w:rPr>
          <w:b/>
        </w:rPr>
      </w:pPr>
    </w:p>
    <w:p w14:paraId="3B5C7160" w14:textId="77777777" w:rsidR="00025DE6" w:rsidRDefault="00025DE6">
      <w:pPr>
        <w:rPr>
          <w:b/>
        </w:rPr>
      </w:pPr>
    </w:p>
    <w:p w14:paraId="4CD08D5E" w14:textId="6AC71836" w:rsidR="00376829" w:rsidRPr="00025DE6" w:rsidRDefault="00025DE6">
      <w:r w:rsidRPr="00025DE6">
        <w:t xml:space="preserve">2) </w:t>
      </w:r>
      <w:r>
        <w:t xml:space="preserve"> Marge has 1 orange and 3 bananas and a marginal rate of substitution of 2 bananas for each additional orange at her current level of satisfaction.    Ruth has 3 bananas and 5 oranges.    Draw a diagram showing all the potential allocations of oranges and bananas between then and the initial allocation of fruit</w:t>
      </w:r>
      <w:r w:rsidR="00F56466">
        <w:t xml:space="preserve"> (place Marge’s origin in the SW corner with oranges along the horizontal axis)</w:t>
      </w:r>
      <w:r>
        <w:t>.   Draw plausible indifference curves through that point and show a plausible outcome of voluntary exchange.</w:t>
      </w:r>
      <w:r w:rsidR="00376829" w:rsidRPr="00025DE6">
        <w:br w:type="page"/>
      </w:r>
    </w:p>
    <w:p w14:paraId="4205DEB6" w14:textId="36FFAF99" w:rsidR="002E6D06" w:rsidRDefault="00025DE6">
      <w:pPr>
        <w:rPr>
          <w:b/>
        </w:rPr>
      </w:pPr>
      <w:r>
        <w:rPr>
          <w:b/>
        </w:rPr>
        <w:t>C</w:t>
      </w:r>
      <w:r w:rsidR="00DC3B06" w:rsidRPr="00DC3B06">
        <w:rPr>
          <w:b/>
        </w:rPr>
        <w:t xml:space="preserve">) </w:t>
      </w:r>
      <w:r w:rsidR="002E6D06">
        <w:rPr>
          <w:b/>
        </w:rPr>
        <w:t>Finishing Up Monday’s Class</w:t>
      </w:r>
    </w:p>
    <w:p w14:paraId="47AE7A51" w14:textId="77777777" w:rsidR="002E6D06" w:rsidRDefault="002E6D06">
      <w:pPr>
        <w:rPr>
          <w:b/>
        </w:rPr>
      </w:pPr>
    </w:p>
    <w:p w14:paraId="0C443C5C" w14:textId="6D87894D" w:rsidR="00B46477" w:rsidRDefault="004F320A">
      <w:r>
        <w:rPr>
          <w:rFonts w:ascii="Lucida Grande" w:hAnsi="Lucida Grande" w:cs="Lucida Grande"/>
          <w:noProof/>
          <w:sz w:val="40"/>
          <w:szCs w:val="40"/>
        </w:rPr>
        <w:drawing>
          <wp:anchor distT="0" distB="0" distL="114300" distR="114300" simplePos="0" relativeHeight="251683840" behindDoc="0" locked="0" layoutInCell="1" allowOverlap="1" wp14:anchorId="03AB4E21" wp14:editId="178A326C">
            <wp:simplePos x="0" y="0"/>
            <wp:positionH relativeFrom="margin">
              <wp:align>right</wp:align>
            </wp:positionH>
            <wp:positionV relativeFrom="margin">
              <wp:align>center</wp:align>
            </wp:positionV>
            <wp:extent cx="3429000" cy="4653581"/>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46535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D06">
        <w:t xml:space="preserve">1) </w:t>
      </w:r>
      <w:r w:rsidR="00B46477">
        <w:t>A competitively supplied muffin market</w:t>
      </w:r>
    </w:p>
    <w:p w14:paraId="52B22271" w14:textId="77777777" w:rsidR="002E6D06" w:rsidRDefault="002E6D06"/>
    <w:p w14:paraId="53C37389" w14:textId="77777777" w:rsidR="002E6D06" w:rsidRPr="002E6D06" w:rsidRDefault="002E6D06" w:rsidP="002E6D06">
      <w:r>
        <w:t>Make sure both of you are confident in the answers you completed after class.</w:t>
      </w:r>
    </w:p>
    <w:p w14:paraId="282C7032" w14:textId="77777777" w:rsidR="00B46477" w:rsidRDefault="00B46477"/>
    <w:p w14:paraId="00D057C3" w14:textId="77777777" w:rsidR="002E6D06" w:rsidRDefault="002E6D06"/>
    <w:p w14:paraId="308693C5" w14:textId="0BA05587" w:rsidR="00DC3B06" w:rsidRDefault="002F54EC">
      <w:pPr>
        <w:rPr>
          <w:rFonts w:ascii="Lucida Grande" w:hAnsi="Lucida Grande" w:cs="Lucida Grande"/>
          <w:noProof/>
          <w:sz w:val="40"/>
          <w:szCs w:val="40"/>
        </w:rPr>
      </w:pPr>
      <w:r>
        <w:t xml:space="preserve">a) </w:t>
      </w:r>
      <w:r w:rsidR="00DC3B06">
        <w:t xml:space="preserve">Suppose the </w:t>
      </w:r>
      <w:r w:rsidR="00B46477">
        <w:t>(</w:t>
      </w:r>
      <w:r w:rsidR="00DC3B06">
        <w:t>inverse</w:t>
      </w:r>
      <w:r w:rsidR="00B46477">
        <w:t>)</w:t>
      </w:r>
      <w:r w:rsidR="00DC3B06">
        <w:t xml:space="preserve"> demand for muffins is given by</w:t>
      </w:r>
      <w:r w:rsidR="00DC3B06" w:rsidRPr="00DC3B06">
        <w:rPr>
          <w:rFonts w:ascii="Lucida Grande" w:hAnsi="Lucida Grande" w:cs="Lucida Grande"/>
          <w:noProof/>
          <w:sz w:val="40"/>
          <w:szCs w:val="40"/>
        </w:rPr>
        <w:t xml:space="preserve"> </w:t>
      </w:r>
    </w:p>
    <w:p w14:paraId="32FF7C26" w14:textId="77777777" w:rsidR="00DC3B06" w:rsidRDefault="00DC3B06"/>
    <w:p w14:paraId="431D9B44" w14:textId="22E4C2BA" w:rsidR="00DC3B06" w:rsidRDefault="00DC3B06">
      <w:r>
        <w:tab/>
        <w:t>P = 4 – 0.04Q</w:t>
      </w:r>
    </w:p>
    <w:p w14:paraId="310283A4" w14:textId="77777777" w:rsidR="00DC3B06" w:rsidRDefault="00DC3B06"/>
    <w:p w14:paraId="189BEE28" w14:textId="1F951E97" w:rsidR="00DC3B06" w:rsidRDefault="00DC3B06">
      <w:r>
        <w:t>where Q is measured in thousands of muffins</w:t>
      </w:r>
      <w:r w:rsidR="00B46477">
        <w:t xml:space="preserve">; and in the long run muffin producers cover all their costs of production (including salaries and </w:t>
      </w:r>
      <w:r w:rsidR="002F54EC">
        <w:t>dividends to investors) at a price of $2.00 per muffin.   Add demand and supply curves to the graph and confir</w:t>
      </w:r>
      <w:r w:rsidR="009C0CB3">
        <w:t xml:space="preserve">m that at a market equilibrium </w:t>
      </w:r>
      <w:r w:rsidR="002F54EC">
        <w:t>50,000 muffins will be sold and purchased.</w:t>
      </w:r>
    </w:p>
    <w:p w14:paraId="2A32851D" w14:textId="77777777" w:rsidR="00DC3B06" w:rsidRDefault="00DC3B06"/>
    <w:p w14:paraId="5684EA04" w14:textId="77777777" w:rsidR="00B46477" w:rsidRDefault="00B46477"/>
    <w:p w14:paraId="44126D20" w14:textId="77777777" w:rsidR="00B46477" w:rsidRDefault="00B46477"/>
    <w:p w14:paraId="11F13E05" w14:textId="77777777" w:rsidR="00B46477" w:rsidRDefault="00B46477"/>
    <w:p w14:paraId="6EE4EDAD" w14:textId="77777777" w:rsidR="00B46477" w:rsidRDefault="00B46477"/>
    <w:p w14:paraId="5F7EF7F6" w14:textId="77777777" w:rsidR="00B46477" w:rsidRDefault="00B46477"/>
    <w:p w14:paraId="24FB8AC9" w14:textId="77777777" w:rsidR="00B46477" w:rsidRDefault="00B46477"/>
    <w:p w14:paraId="61080281" w14:textId="77777777" w:rsidR="00B46477" w:rsidRDefault="00B46477"/>
    <w:p w14:paraId="0B5505A1" w14:textId="7E4D9642" w:rsidR="00B46477" w:rsidRDefault="00B46477">
      <w:r>
        <w:t xml:space="preserve">b) Confirm that the resulting </w:t>
      </w:r>
      <w:r w:rsidR="002F54EC">
        <w:t xml:space="preserve">consumer and producer surplus is </w:t>
      </w:r>
      <w:r w:rsidR="009C0CB3">
        <w:t>$50,000 and 0</w:t>
      </w:r>
      <w:r>
        <w:t xml:space="preserve"> respectively.</w:t>
      </w:r>
    </w:p>
    <w:p w14:paraId="24FAC95A" w14:textId="77777777" w:rsidR="00B46477" w:rsidRDefault="00B46477"/>
    <w:p w14:paraId="7D5CC6A5" w14:textId="77777777" w:rsidR="00B46477" w:rsidRDefault="00B46477"/>
    <w:p w14:paraId="57C5A124" w14:textId="77777777" w:rsidR="00B46477" w:rsidRDefault="00B46477"/>
    <w:p w14:paraId="53C3CFFF" w14:textId="77777777" w:rsidR="00B46477" w:rsidRDefault="00B46477"/>
    <w:p w14:paraId="1A0F5563" w14:textId="77777777" w:rsidR="00B46477" w:rsidRDefault="00B46477"/>
    <w:p w14:paraId="594B7215" w14:textId="77777777" w:rsidR="00B46477" w:rsidRDefault="00B46477"/>
    <w:p w14:paraId="3E647588" w14:textId="77777777" w:rsidR="00B46477" w:rsidRDefault="00B46477"/>
    <w:p w14:paraId="2EFDBD72" w14:textId="77777777" w:rsidR="00B46477" w:rsidRDefault="00B46477"/>
    <w:p w14:paraId="57598C7D" w14:textId="77777777" w:rsidR="00B46477" w:rsidRDefault="00B46477"/>
    <w:p w14:paraId="216F7B97" w14:textId="77777777" w:rsidR="00B46477" w:rsidRDefault="00B46477"/>
    <w:p w14:paraId="14EC295B" w14:textId="0C34223F" w:rsidR="002F54EC" w:rsidRDefault="002F54EC"/>
    <w:p w14:paraId="3B9AC345" w14:textId="77777777" w:rsidR="002F54EC" w:rsidRDefault="002F54EC"/>
    <w:p w14:paraId="4FD0A255" w14:textId="77777777" w:rsidR="00376829" w:rsidRDefault="00376829">
      <w:r>
        <w:br w:type="page"/>
      </w:r>
    </w:p>
    <w:p w14:paraId="779C20B7" w14:textId="11F07046" w:rsidR="002F54EC" w:rsidRDefault="00376829" w:rsidP="002F54EC">
      <w:r>
        <w:rPr>
          <w:noProof/>
        </w:rPr>
        <w:drawing>
          <wp:anchor distT="0" distB="0" distL="114300" distR="114300" simplePos="0" relativeHeight="251679744" behindDoc="0" locked="0" layoutInCell="1" allowOverlap="1" wp14:anchorId="500FD54A" wp14:editId="0A766A01">
            <wp:simplePos x="0" y="0"/>
            <wp:positionH relativeFrom="margin">
              <wp:posOffset>3429000</wp:posOffset>
            </wp:positionH>
            <wp:positionV relativeFrom="margin">
              <wp:posOffset>2186305</wp:posOffset>
            </wp:positionV>
            <wp:extent cx="3429000" cy="465299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465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4EC">
        <w:t xml:space="preserve">c)  Suppose, however, that the production of muffins generates economic rent for more productive sellers so that the (inverse) supply curve is </w:t>
      </w:r>
    </w:p>
    <w:p w14:paraId="04643AB9" w14:textId="77777777" w:rsidR="002F54EC" w:rsidRDefault="002F54EC" w:rsidP="002F54EC"/>
    <w:p w14:paraId="12014F77" w14:textId="142D898D" w:rsidR="002F54EC" w:rsidRDefault="002F54EC" w:rsidP="002F54EC">
      <w:r>
        <w:tab/>
        <w:t>P = 1 + .02Q</w:t>
      </w:r>
    </w:p>
    <w:p w14:paraId="5752430C" w14:textId="77777777" w:rsidR="002F54EC" w:rsidRDefault="002F54EC" w:rsidP="002F54EC"/>
    <w:p w14:paraId="09E313C1" w14:textId="45B25B40" w:rsidR="002F54EC" w:rsidRDefault="00376829" w:rsidP="002F54EC">
      <w:r>
        <w:t>d</w:t>
      </w:r>
      <w:r w:rsidR="002F54EC">
        <w:t>)  Confirm from the diagram and algebraically that the same market equilibrium (50,000 muffins at $2 per muffin emerges.</w:t>
      </w:r>
    </w:p>
    <w:p w14:paraId="67799845" w14:textId="77777777" w:rsidR="002F54EC" w:rsidRDefault="002F54EC" w:rsidP="002F54EC"/>
    <w:p w14:paraId="3B41FC11" w14:textId="3E27A568" w:rsidR="002F54EC" w:rsidRDefault="002F54EC"/>
    <w:p w14:paraId="6D6FF562" w14:textId="77777777" w:rsidR="002F54EC" w:rsidRDefault="002F54EC"/>
    <w:p w14:paraId="7B25AF4D" w14:textId="77777777" w:rsidR="002F54EC" w:rsidRDefault="002F54EC"/>
    <w:p w14:paraId="6FC3232B" w14:textId="66637E10" w:rsidR="002F54EC" w:rsidRDefault="00376829">
      <w:r>
        <w:t>e</w:t>
      </w:r>
      <w:r w:rsidR="002F54EC">
        <w:t>) Confirm that the market now generates $25,000 in producer surplus.</w:t>
      </w:r>
    </w:p>
    <w:p w14:paraId="5014D661" w14:textId="77777777" w:rsidR="002F54EC" w:rsidRDefault="002F54EC"/>
    <w:p w14:paraId="4A7114A4" w14:textId="77777777" w:rsidR="002F54EC" w:rsidRDefault="002F54EC"/>
    <w:p w14:paraId="2C290EC0" w14:textId="77777777" w:rsidR="002F54EC" w:rsidRDefault="002F54EC"/>
    <w:p w14:paraId="5E569FBA" w14:textId="77777777" w:rsidR="002F54EC" w:rsidRDefault="002F54EC"/>
    <w:p w14:paraId="2B28ACD0" w14:textId="112E5B9B" w:rsidR="00B46477" w:rsidRDefault="00376829">
      <w:r>
        <w:t>f</w:t>
      </w:r>
      <w:r w:rsidR="002F54EC">
        <w:t xml:space="preserve">) Suppose </w:t>
      </w:r>
      <w:r w:rsidR="00B46477">
        <w:t>the government now imposes a</w:t>
      </w:r>
      <w:r w:rsidR="002F54EC">
        <w:t xml:space="preserve"> tax collected by sellers of $ 0.60 per muffin.   Draw the new supply curve and confirm that at the new market equilibrium 40,000 muffins are sold, consumers pay $2.40 per muffin, but sellers keep only $1.80 per muffin.</w:t>
      </w:r>
    </w:p>
    <w:p w14:paraId="420A8BB5" w14:textId="77777777" w:rsidR="002F54EC" w:rsidRDefault="002F54EC"/>
    <w:p w14:paraId="299E681C" w14:textId="77777777" w:rsidR="002F54EC" w:rsidRDefault="002F54EC"/>
    <w:p w14:paraId="3D0CCD58" w14:textId="77777777" w:rsidR="002F54EC" w:rsidRDefault="002F54EC"/>
    <w:p w14:paraId="2F2E7446" w14:textId="77777777" w:rsidR="002F54EC" w:rsidRDefault="002F54EC"/>
    <w:p w14:paraId="242F69F6" w14:textId="77777777" w:rsidR="002F54EC" w:rsidRDefault="002F54EC"/>
    <w:p w14:paraId="4A00D59D" w14:textId="77777777" w:rsidR="002F54EC" w:rsidRDefault="002F54EC"/>
    <w:p w14:paraId="1D0FBA4F" w14:textId="77777777" w:rsidR="002F54EC" w:rsidRDefault="002F54EC"/>
    <w:p w14:paraId="7F6B2D1B" w14:textId="77777777" w:rsidR="002F54EC" w:rsidRDefault="002F54EC"/>
    <w:p w14:paraId="4DAE5ECB" w14:textId="77777777" w:rsidR="002F54EC" w:rsidRDefault="002F54EC"/>
    <w:p w14:paraId="3577607F" w14:textId="77777777" w:rsidR="002F54EC" w:rsidRDefault="002F54EC"/>
    <w:p w14:paraId="3FBDBE4E" w14:textId="77777777" w:rsidR="002F54EC" w:rsidRDefault="002F54EC"/>
    <w:p w14:paraId="6B5BB5C3" w14:textId="77777777" w:rsidR="00376829" w:rsidRDefault="00376829">
      <w:r>
        <w:br w:type="page"/>
      </w:r>
    </w:p>
    <w:p w14:paraId="6D3A8BD4" w14:textId="3858ECC8" w:rsidR="002F54EC" w:rsidRDefault="00376829">
      <w:r>
        <w:rPr>
          <w:noProof/>
        </w:rPr>
        <w:drawing>
          <wp:anchor distT="0" distB="0" distL="114300" distR="114300" simplePos="0" relativeHeight="251681792" behindDoc="0" locked="0" layoutInCell="1" allowOverlap="1" wp14:anchorId="468080B5" wp14:editId="0F0EE05F">
            <wp:simplePos x="0" y="0"/>
            <wp:positionH relativeFrom="margin">
              <wp:align>right</wp:align>
            </wp:positionH>
            <wp:positionV relativeFrom="margin">
              <wp:align>top</wp:align>
            </wp:positionV>
            <wp:extent cx="3429000" cy="4652997"/>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4652997"/>
                    </a:xfrm>
                    <a:prstGeom prst="rect">
                      <a:avLst/>
                    </a:prstGeom>
                    <a:noFill/>
                    <a:ln>
                      <a:noFill/>
                    </a:ln>
                  </pic:spPr>
                </pic:pic>
              </a:graphicData>
            </a:graphic>
            <wp14:sizeRelH relativeFrom="margin">
              <wp14:pctWidth>0</wp14:pctWidth>
            </wp14:sizeRelH>
            <wp14:sizeRelV relativeFrom="margin">
              <wp14:pctHeight>0</wp14:pctHeight>
            </wp14:sizeRelV>
          </wp:anchor>
        </w:drawing>
      </w:r>
      <w:r>
        <w:t>g</w:t>
      </w:r>
      <w:r w:rsidR="002F54EC">
        <w:t>) Building on your analysis confirm that at the new equilibrium</w:t>
      </w:r>
    </w:p>
    <w:p w14:paraId="6960124D" w14:textId="77777777" w:rsidR="002F54EC" w:rsidRDefault="002F54EC"/>
    <w:p w14:paraId="2B29E273" w14:textId="18EBE568" w:rsidR="002F54EC" w:rsidRDefault="002F54EC">
      <w:r>
        <w:t xml:space="preserve">CS = </w:t>
      </w:r>
      <w:r w:rsidR="00593EAF">
        <w:t>$32,000</w:t>
      </w:r>
    </w:p>
    <w:p w14:paraId="7BBCE6B7" w14:textId="77777777" w:rsidR="00593EAF" w:rsidRDefault="00593EAF"/>
    <w:p w14:paraId="2CCC820D" w14:textId="2915C3FB" w:rsidR="00593EAF" w:rsidRDefault="00593EAF">
      <w:r>
        <w:t>PS = 16,000</w:t>
      </w:r>
    </w:p>
    <w:p w14:paraId="467C4953" w14:textId="77777777" w:rsidR="00593EAF" w:rsidRDefault="00593EAF"/>
    <w:p w14:paraId="430C2AF5" w14:textId="4BD8A8C1" w:rsidR="00593EAF" w:rsidRDefault="00593EAF">
      <w:r>
        <w:t>Tax revenue = $24,000</w:t>
      </w:r>
    </w:p>
    <w:p w14:paraId="44D8CA60" w14:textId="77777777" w:rsidR="00593EAF" w:rsidRDefault="00593EAF"/>
    <w:p w14:paraId="2C2E4859" w14:textId="069A3E8D" w:rsidR="00593EAF" w:rsidRDefault="00593EAF">
      <w:r>
        <w:t>And that the difference between the total of these three results and the sum of consumer and producers surplus  in the absence of taxation is $3,000</w:t>
      </w:r>
    </w:p>
    <w:p w14:paraId="665E4DE2" w14:textId="77777777" w:rsidR="00593EAF" w:rsidRDefault="00593EAF"/>
    <w:p w14:paraId="4ADECCD0" w14:textId="77777777" w:rsidR="00593EAF" w:rsidRDefault="00593EAF"/>
    <w:p w14:paraId="60642F1D" w14:textId="77777777" w:rsidR="00593EAF" w:rsidRDefault="00593EAF"/>
    <w:p w14:paraId="7E70466B" w14:textId="77777777" w:rsidR="00593EAF" w:rsidRDefault="00593EAF"/>
    <w:p w14:paraId="344A83BD" w14:textId="77777777" w:rsidR="00593EAF" w:rsidRDefault="00593EAF"/>
    <w:p w14:paraId="29ACAFB8" w14:textId="77777777" w:rsidR="00593EAF" w:rsidRDefault="00593EAF"/>
    <w:p w14:paraId="60DDF950" w14:textId="77777777" w:rsidR="00593EAF" w:rsidRDefault="00593EAF"/>
    <w:p w14:paraId="3EB2593D" w14:textId="77777777" w:rsidR="00593EAF" w:rsidRDefault="00593EAF"/>
    <w:p w14:paraId="5B165792" w14:textId="77777777" w:rsidR="00593EAF" w:rsidRDefault="00593EAF"/>
    <w:p w14:paraId="032A50C9" w14:textId="77777777" w:rsidR="00593EAF" w:rsidRDefault="00593EAF"/>
    <w:p w14:paraId="0969F335" w14:textId="77777777" w:rsidR="00593EAF" w:rsidRDefault="00593EAF"/>
    <w:p w14:paraId="40A3F6F9" w14:textId="77777777" w:rsidR="00593EAF" w:rsidRDefault="00593EAF"/>
    <w:p w14:paraId="6D467A33" w14:textId="77777777" w:rsidR="00593EAF" w:rsidRDefault="00593EAF"/>
    <w:p w14:paraId="43CAD995" w14:textId="580A0810" w:rsidR="00593EAF" w:rsidRDefault="00593EAF">
      <w:r>
        <w:br w:type="page"/>
      </w:r>
    </w:p>
    <w:p w14:paraId="13E42CF9" w14:textId="339E1A29" w:rsidR="00593EAF" w:rsidRDefault="00593EAF">
      <w:r>
        <w:t>2) A Severe Winter, Price Controls and the Market for Propane</w:t>
      </w:r>
    </w:p>
    <w:p w14:paraId="535E583B" w14:textId="77777777" w:rsidR="00593EAF" w:rsidRDefault="00593EAF"/>
    <w:p w14:paraId="656BB842" w14:textId="761C3037" w:rsidR="00593EAF" w:rsidRDefault="00593EAF">
      <w:r>
        <w:rPr>
          <w:noProof/>
        </w:rPr>
        <w:drawing>
          <wp:anchor distT="0" distB="0" distL="114300" distR="114300" simplePos="0" relativeHeight="251676672" behindDoc="0" locked="0" layoutInCell="1" allowOverlap="1" wp14:anchorId="327F56B0" wp14:editId="4BD71E9F">
            <wp:simplePos x="0" y="0"/>
            <wp:positionH relativeFrom="margin">
              <wp:align>right</wp:align>
            </wp:positionH>
            <wp:positionV relativeFrom="margin">
              <wp:align>bottom</wp:align>
            </wp:positionV>
            <wp:extent cx="5053965" cy="6858000"/>
            <wp:effectExtent l="0" t="0" r="63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3965" cy="6858000"/>
                    </a:xfrm>
                    <a:prstGeom prst="rect">
                      <a:avLst/>
                    </a:prstGeom>
                    <a:noFill/>
                    <a:ln>
                      <a:noFill/>
                    </a:ln>
                  </pic:spPr>
                </pic:pic>
              </a:graphicData>
            </a:graphic>
          </wp:anchor>
        </w:drawing>
      </w:r>
      <w:r>
        <w:t>Many families outside urban areas rely on propane for heat and cooking.   The colder than expected winter resulted in a shift out in the demand for propane  followed by a partial response by producers.</w:t>
      </w:r>
    </w:p>
    <w:p w14:paraId="04921B57" w14:textId="77777777" w:rsidR="00593EAF" w:rsidRDefault="00593EAF"/>
    <w:p w14:paraId="742F86D5" w14:textId="6EFF1603" w:rsidR="00593EAF" w:rsidRDefault="00593EAF">
      <w:r>
        <w:t xml:space="preserve">a) Label the attached diagram with </w:t>
      </w:r>
    </w:p>
    <w:p w14:paraId="5E549C5A" w14:textId="77777777" w:rsidR="00593EAF" w:rsidRDefault="00593EAF"/>
    <w:p w14:paraId="2D6DB8CA" w14:textId="13636A0A" w:rsidR="00593EAF" w:rsidRDefault="00593EAF">
      <w:r>
        <w:t xml:space="preserve">A – the initial equilibrium, 1.6 million </w:t>
      </w:r>
      <w:proofErr w:type="spellStart"/>
      <w:r>
        <w:t>bbl</w:t>
      </w:r>
      <w:proofErr w:type="spellEnd"/>
      <w:r>
        <w:t>/day sold at $2.40 per barrel</w:t>
      </w:r>
    </w:p>
    <w:p w14:paraId="0B27DD5A" w14:textId="77777777" w:rsidR="00593EAF" w:rsidRDefault="00593EAF"/>
    <w:p w14:paraId="67E7B8C7" w14:textId="4879FE58" w:rsidR="00593EAF" w:rsidRDefault="00593EAF">
      <w:r>
        <w:t xml:space="preserve">B— equilibrium at the peak of the price spike ($4 per </w:t>
      </w:r>
      <w:proofErr w:type="spellStart"/>
      <w:r>
        <w:t>bbl</w:t>
      </w:r>
      <w:proofErr w:type="spellEnd"/>
      <w:r>
        <w:t>)</w:t>
      </w:r>
    </w:p>
    <w:p w14:paraId="0B1F3F8D" w14:textId="77777777" w:rsidR="00593EAF" w:rsidRDefault="00593EAF"/>
    <w:p w14:paraId="48D5C5EF" w14:textId="16F824F2" w:rsidR="00593EAF" w:rsidRDefault="00593EAF">
      <w:r>
        <w:t>C – equilibrium after the supply response.</w:t>
      </w:r>
    </w:p>
    <w:p w14:paraId="2415C1FD" w14:textId="48AE2205" w:rsidR="00593EAF" w:rsidRDefault="00593EAF"/>
    <w:p w14:paraId="31EC31CA" w14:textId="77777777" w:rsidR="00593EAF" w:rsidRPr="00593EAF" w:rsidRDefault="00593EAF" w:rsidP="00593EAF"/>
    <w:p w14:paraId="017A9E13" w14:textId="77777777" w:rsidR="00593EAF" w:rsidRPr="00593EAF" w:rsidRDefault="00593EAF" w:rsidP="00593EAF"/>
    <w:p w14:paraId="4ED197CB" w14:textId="77777777" w:rsidR="00593EAF" w:rsidRPr="00593EAF" w:rsidRDefault="00593EAF" w:rsidP="00593EAF"/>
    <w:p w14:paraId="2DF8CE1B" w14:textId="77777777" w:rsidR="00593EAF" w:rsidRPr="00593EAF" w:rsidRDefault="00593EAF" w:rsidP="00593EAF"/>
    <w:p w14:paraId="6A695B7C" w14:textId="77777777" w:rsidR="00593EAF" w:rsidRPr="00593EAF" w:rsidRDefault="00593EAF" w:rsidP="00593EAF"/>
    <w:p w14:paraId="5FA35C46" w14:textId="77777777" w:rsidR="00593EAF" w:rsidRPr="00593EAF" w:rsidRDefault="00593EAF" w:rsidP="00593EAF"/>
    <w:p w14:paraId="424301DD" w14:textId="77777777" w:rsidR="00593EAF" w:rsidRPr="00593EAF" w:rsidRDefault="00593EAF" w:rsidP="00593EAF"/>
    <w:p w14:paraId="0BED52CA" w14:textId="77777777" w:rsidR="00593EAF" w:rsidRPr="00593EAF" w:rsidRDefault="00593EAF" w:rsidP="00593EAF"/>
    <w:p w14:paraId="1DEEC746" w14:textId="77777777" w:rsidR="00593EAF" w:rsidRPr="00593EAF" w:rsidRDefault="00593EAF" w:rsidP="00593EAF"/>
    <w:p w14:paraId="28CA864E" w14:textId="77777777" w:rsidR="00593EAF" w:rsidRPr="00593EAF" w:rsidRDefault="00593EAF" w:rsidP="00593EAF"/>
    <w:p w14:paraId="1AB9070F" w14:textId="77777777" w:rsidR="00593EAF" w:rsidRPr="00593EAF" w:rsidRDefault="00593EAF" w:rsidP="00593EAF"/>
    <w:p w14:paraId="7A6E0B8E" w14:textId="77777777" w:rsidR="00593EAF" w:rsidRPr="00593EAF" w:rsidRDefault="00593EAF" w:rsidP="00593EAF"/>
    <w:p w14:paraId="1D83E99A" w14:textId="77777777" w:rsidR="00593EAF" w:rsidRPr="00593EAF" w:rsidRDefault="00593EAF" w:rsidP="00593EAF"/>
    <w:p w14:paraId="2FE67E42" w14:textId="77777777" w:rsidR="00593EAF" w:rsidRPr="00593EAF" w:rsidRDefault="00593EAF" w:rsidP="00593EAF"/>
    <w:p w14:paraId="18C6F9C5" w14:textId="77777777" w:rsidR="00593EAF" w:rsidRPr="00593EAF" w:rsidRDefault="00593EAF" w:rsidP="00593EAF"/>
    <w:p w14:paraId="5E3495D0" w14:textId="77777777" w:rsidR="00593EAF" w:rsidRPr="00593EAF" w:rsidRDefault="00593EAF" w:rsidP="00593EAF"/>
    <w:p w14:paraId="7B7A7D0A" w14:textId="77777777" w:rsidR="00593EAF" w:rsidRPr="00593EAF" w:rsidRDefault="00593EAF" w:rsidP="00593EAF"/>
    <w:p w14:paraId="3764B215" w14:textId="77777777" w:rsidR="00593EAF" w:rsidRPr="00593EAF" w:rsidRDefault="00593EAF" w:rsidP="00593EAF"/>
    <w:p w14:paraId="5B5BE5F1" w14:textId="2D10AD97" w:rsidR="00593EAF" w:rsidRDefault="00593EAF">
      <w:r>
        <w:br w:type="page"/>
      </w:r>
    </w:p>
    <w:p w14:paraId="73E04B26" w14:textId="71A8E922" w:rsidR="00593EAF" w:rsidRDefault="00593EAF" w:rsidP="00593EAF">
      <w:r>
        <w:t xml:space="preserve">b) </w:t>
      </w:r>
      <w:r w:rsidR="003336AB">
        <w:rPr>
          <w:noProof/>
        </w:rPr>
        <w:drawing>
          <wp:anchor distT="0" distB="0" distL="114300" distR="114300" simplePos="0" relativeHeight="251677696" behindDoc="0" locked="0" layoutInCell="1" allowOverlap="1" wp14:anchorId="5D3D5B8D" wp14:editId="181FAC46">
            <wp:simplePos x="0" y="0"/>
            <wp:positionH relativeFrom="margin">
              <wp:align>right</wp:align>
            </wp:positionH>
            <wp:positionV relativeFrom="margin">
              <wp:align>top</wp:align>
            </wp:positionV>
            <wp:extent cx="5053965" cy="6858000"/>
            <wp:effectExtent l="0" t="0" r="63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3965" cy="6858000"/>
                    </a:xfrm>
                    <a:prstGeom prst="rect">
                      <a:avLst/>
                    </a:prstGeom>
                    <a:noFill/>
                    <a:ln>
                      <a:noFill/>
                    </a:ln>
                  </pic:spPr>
                </pic:pic>
              </a:graphicData>
            </a:graphic>
          </wp:anchor>
        </w:drawing>
      </w:r>
      <w:r w:rsidR="00F42486">
        <w:t xml:space="preserve">I asked:  </w:t>
      </w:r>
      <w:r>
        <w:t>Suppose the government had imposed a price ceiling</w:t>
      </w:r>
      <w:r w:rsidR="003336AB">
        <w:t xml:space="preserve"> at $3.60 per barrel.    Find the excess demand and lost consumer and producer surplus resulting from the intervention.</w:t>
      </w:r>
    </w:p>
    <w:p w14:paraId="7804A3A0" w14:textId="77777777" w:rsidR="00F42486" w:rsidRDefault="00F42486" w:rsidP="00593EAF"/>
    <w:p w14:paraId="65062F14" w14:textId="0A005DCC" w:rsidR="00F42486" w:rsidRDefault="00025DE6" w:rsidP="00593EAF">
      <w:proofErr w:type="spellStart"/>
      <w:r>
        <w:t>i</w:t>
      </w:r>
      <w:proofErr w:type="spellEnd"/>
      <w:r>
        <w:t xml:space="preserve">) </w:t>
      </w:r>
      <w:r w:rsidR="00F42486">
        <w:t xml:space="preserve">The excess demand is the difference between the quantity demanded (from D2) and the quantity supplied (S1) at $3.60 (200 thousand </w:t>
      </w:r>
      <w:proofErr w:type="spellStart"/>
      <w:r w:rsidR="00F42486">
        <w:t>bbl</w:t>
      </w:r>
      <w:proofErr w:type="spellEnd"/>
      <w:r w:rsidR="00F42486">
        <w:t>/day).</w:t>
      </w:r>
    </w:p>
    <w:p w14:paraId="3948F925" w14:textId="77777777" w:rsidR="00F42486" w:rsidRDefault="00F42486" w:rsidP="00593EAF"/>
    <w:p w14:paraId="4966D60C" w14:textId="67A77418" w:rsidR="00F42486" w:rsidRDefault="00025DE6" w:rsidP="00593EAF">
      <w:r>
        <w:t xml:space="preserve">ii) </w:t>
      </w:r>
      <w:r w:rsidR="00F42486">
        <w:t>Calculating the lost  CS and PS depends on what</w:t>
      </w:r>
      <w:r w:rsidR="00EE65A7">
        <w:t xml:space="preserve"> alternative outcome you use.    Stage 1:   The price ceiling prevents the market from clearing where S1=D2.   Hence, the consumers who would have expanded their purchases from  1.9 to 2 million</w:t>
      </w:r>
      <w:r w:rsidR="006776A3">
        <w:t xml:space="preserve"> at a price of $3.60</w:t>
      </w:r>
      <w:r w:rsidR="00EE65A7">
        <w:t xml:space="preserve"> are denied access; lost CS = (1/2)(.1)(4.4-4) = $20,000.  Lost PS is also $20,000.</w:t>
      </w:r>
    </w:p>
    <w:p w14:paraId="57C8ABF6" w14:textId="77777777" w:rsidR="00EE65A7" w:rsidRDefault="00EE65A7" w:rsidP="00593EAF"/>
    <w:p w14:paraId="7A4178D5" w14:textId="77777777" w:rsidR="00025DE6" w:rsidRDefault="00025DE6" w:rsidP="00593EAF"/>
    <w:p w14:paraId="3CC5707A" w14:textId="77777777" w:rsidR="00025DE6" w:rsidRDefault="00025DE6" w:rsidP="00593EAF"/>
    <w:p w14:paraId="7D78BDC7" w14:textId="77777777" w:rsidR="00025DE6" w:rsidRDefault="00025DE6" w:rsidP="00593EAF"/>
    <w:p w14:paraId="09403135" w14:textId="547BCAA9" w:rsidR="00EE65A7" w:rsidRPr="00593EAF" w:rsidRDefault="00025DE6" w:rsidP="00593EAF">
      <w:r>
        <w:t xml:space="preserve">iii) </w:t>
      </w:r>
      <w:r w:rsidR="00EE65A7">
        <w:t>But, the bigger problem is that</w:t>
      </w:r>
      <w:r w:rsidR="006776A3">
        <w:t>,</w:t>
      </w:r>
      <w:r w:rsidR="00EE65A7">
        <w:t xml:space="preserve"> without</w:t>
      </w:r>
      <w:r w:rsidR="009537F1">
        <w:t xml:space="preserve"> profits earned from allowing price to rise, a sufficient number of firms may not enter the market to shift supply to S2.    So the real altern</w:t>
      </w:r>
      <w:r w:rsidR="0084063D">
        <w:t xml:space="preserve">ative equilibrium to the outcome with a price ceiling (1.9 million </w:t>
      </w:r>
      <w:proofErr w:type="spellStart"/>
      <w:r w:rsidR="0084063D">
        <w:t>bbl</w:t>
      </w:r>
      <w:proofErr w:type="spellEnd"/>
      <w:r w:rsidR="0084063D">
        <w:t xml:space="preserve">/day sold at $3.60) is 2.2 million sold at $3.20.   Using that equilibrium, confirm that the lost CS and PS are </w:t>
      </w:r>
      <w:r w:rsidR="006776A3">
        <w:t xml:space="preserve">each </w:t>
      </w:r>
      <w:r w:rsidR="0084063D">
        <w:t>$180</w:t>
      </w:r>
      <w:r w:rsidR="006776A3">
        <w:t xml:space="preserve"> thousand</w:t>
      </w:r>
      <w:bookmarkStart w:id="0" w:name="_GoBack"/>
      <w:bookmarkEnd w:id="0"/>
      <w:r w:rsidR="0084063D">
        <w:t>.</w:t>
      </w:r>
    </w:p>
    <w:sectPr w:rsidR="00EE65A7" w:rsidRPr="00593EAF" w:rsidSect="004F320A">
      <w:footerReference w:type="even" r:id="rId14"/>
      <w:footerReference w:type="default" r:id="rId15"/>
      <w:type w:val="continuous"/>
      <w:pgSz w:w="12240" w:h="15840"/>
      <w:pgMar w:top="1440" w:right="720" w:bottom="864"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2832F" w14:textId="77777777" w:rsidR="0084063D" w:rsidRDefault="0084063D" w:rsidP="00125583">
      <w:r>
        <w:separator/>
      </w:r>
    </w:p>
  </w:endnote>
  <w:endnote w:type="continuationSeparator" w:id="0">
    <w:p w14:paraId="1281D6D8" w14:textId="77777777" w:rsidR="0084063D" w:rsidRDefault="0084063D" w:rsidP="001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CA776" w14:textId="77777777" w:rsidR="0084063D" w:rsidRDefault="0084063D" w:rsidP="00125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9F29A" w14:textId="77777777" w:rsidR="0084063D" w:rsidRDefault="008406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67BF" w14:textId="77777777" w:rsidR="0084063D" w:rsidRDefault="0084063D" w:rsidP="00125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6A3">
      <w:rPr>
        <w:rStyle w:val="PageNumber"/>
        <w:noProof/>
      </w:rPr>
      <w:t>7</w:t>
    </w:r>
    <w:r>
      <w:rPr>
        <w:rStyle w:val="PageNumber"/>
      </w:rPr>
      <w:fldChar w:fldCharType="end"/>
    </w:r>
  </w:p>
  <w:p w14:paraId="07279337" w14:textId="77777777" w:rsidR="0084063D" w:rsidRDefault="008406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235DD" w14:textId="77777777" w:rsidR="0084063D" w:rsidRDefault="0084063D" w:rsidP="00125583">
      <w:r>
        <w:separator/>
      </w:r>
    </w:p>
  </w:footnote>
  <w:footnote w:type="continuationSeparator" w:id="0">
    <w:p w14:paraId="0FC4035E" w14:textId="77777777" w:rsidR="0084063D" w:rsidRDefault="0084063D" w:rsidP="00125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73FC7"/>
    <w:multiLevelType w:val="hybridMultilevel"/>
    <w:tmpl w:val="DD7A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0A"/>
    <w:rsid w:val="000022F4"/>
    <w:rsid w:val="0001393B"/>
    <w:rsid w:val="00014007"/>
    <w:rsid w:val="0001580E"/>
    <w:rsid w:val="00025DE6"/>
    <w:rsid w:val="00066207"/>
    <w:rsid w:val="00073FC1"/>
    <w:rsid w:val="000A17B7"/>
    <w:rsid w:val="000A6616"/>
    <w:rsid w:val="000B7758"/>
    <w:rsid w:val="00125583"/>
    <w:rsid w:val="0015172E"/>
    <w:rsid w:val="0021190B"/>
    <w:rsid w:val="00214320"/>
    <w:rsid w:val="00273181"/>
    <w:rsid w:val="00283F9F"/>
    <w:rsid w:val="002855A4"/>
    <w:rsid w:val="002E6D06"/>
    <w:rsid w:val="002F54EC"/>
    <w:rsid w:val="003108CC"/>
    <w:rsid w:val="003336AB"/>
    <w:rsid w:val="003355DB"/>
    <w:rsid w:val="00376829"/>
    <w:rsid w:val="003E3152"/>
    <w:rsid w:val="004257D2"/>
    <w:rsid w:val="004456E5"/>
    <w:rsid w:val="004A5B1A"/>
    <w:rsid w:val="004B53E1"/>
    <w:rsid w:val="004F1666"/>
    <w:rsid w:val="004F320A"/>
    <w:rsid w:val="0050223D"/>
    <w:rsid w:val="00566828"/>
    <w:rsid w:val="00593EAF"/>
    <w:rsid w:val="005D1625"/>
    <w:rsid w:val="005E6B66"/>
    <w:rsid w:val="0063168E"/>
    <w:rsid w:val="006554D3"/>
    <w:rsid w:val="006776A3"/>
    <w:rsid w:val="0068093C"/>
    <w:rsid w:val="006A58BE"/>
    <w:rsid w:val="00746EAA"/>
    <w:rsid w:val="0084063D"/>
    <w:rsid w:val="008773FB"/>
    <w:rsid w:val="00894302"/>
    <w:rsid w:val="0089742D"/>
    <w:rsid w:val="008A6999"/>
    <w:rsid w:val="0090182A"/>
    <w:rsid w:val="009411EE"/>
    <w:rsid w:val="0094460A"/>
    <w:rsid w:val="009537F1"/>
    <w:rsid w:val="009A0A1F"/>
    <w:rsid w:val="009C0CB3"/>
    <w:rsid w:val="009D3ECA"/>
    <w:rsid w:val="009D3FD5"/>
    <w:rsid w:val="00A40D38"/>
    <w:rsid w:val="00A40E9B"/>
    <w:rsid w:val="00A447A3"/>
    <w:rsid w:val="00AB2391"/>
    <w:rsid w:val="00AC77F7"/>
    <w:rsid w:val="00AE680C"/>
    <w:rsid w:val="00AF1856"/>
    <w:rsid w:val="00B46477"/>
    <w:rsid w:val="00BB095A"/>
    <w:rsid w:val="00BB55F1"/>
    <w:rsid w:val="00C14AD3"/>
    <w:rsid w:val="00C73C4E"/>
    <w:rsid w:val="00CE4186"/>
    <w:rsid w:val="00D33C37"/>
    <w:rsid w:val="00D7189C"/>
    <w:rsid w:val="00DB119E"/>
    <w:rsid w:val="00DC3B06"/>
    <w:rsid w:val="00EE65A7"/>
    <w:rsid w:val="00F23675"/>
    <w:rsid w:val="00F42486"/>
    <w:rsid w:val="00F50E5D"/>
    <w:rsid w:val="00F56466"/>
    <w:rsid w:val="00FD12F3"/>
    <w:rsid w:val="00FE2BBA"/>
    <w:rsid w:val="00FF5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8CD2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0A"/>
    <w:pPr>
      <w:widowControl w:val="0"/>
      <w:ind w:left="720"/>
      <w:contextualSpacing/>
    </w:pPr>
    <w:rPr>
      <w:rFonts w:ascii="Courier New" w:eastAsia="Times New Roman" w:hAnsi="Courier New" w:cs="Courier New"/>
      <w:snapToGrid w:val="0"/>
      <w:sz w:val="20"/>
      <w:szCs w:val="20"/>
    </w:rPr>
  </w:style>
  <w:style w:type="paragraph" w:styleId="BalloonText">
    <w:name w:val="Balloon Text"/>
    <w:basedOn w:val="Normal"/>
    <w:link w:val="BalloonTextChar"/>
    <w:uiPriority w:val="99"/>
    <w:semiHidden/>
    <w:unhideWhenUsed/>
    <w:rsid w:val="00D33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C37"/>
    <w:rPr>
      <w:rFonts w:ascii="Lucida Grande" w:hAnsi="Lucida Grande" w:cs="Lucida Grande"/>
      <w:sz w:val="18"/>
      <w:szCs w:val="18"/>
    </w:rPr>
  </w:style>
  <w:style w:type="character" w:styleId="PlaceholderText">
    <w:name w:val="Placeholder Text"/>
    <w:basedOn w:val="DefaultParagraphFont"/>
    <w:uiPriority w:val="99"/>
    <w:semiHidden/>
    <w:rsid w:val="00F50E5D"/>
    <w:rPr>
      <w:color w:val="808080"/>
    </w:rPr>
  </w:style>
  <w:style w:type="paragraph" w:styleId="Footer">
    <w:name w:val="footer"/>
    <w:basedOn w:val="Normal"/>
    <w:link w:val="FooterChar"/>
    <w:uiPriority w:val="99"/>
    <w:unhideWhenUsed/>
    <w:rsid w:val="00125583"/>
    <w:pPr>
      <w:tabs>
        <w:tab w:val="center" w:pos="4320"/>
        <w:tab w:val="right" w:pos="8640"/>
      </w:tabs>
    </w:pPr>
  </w:style>
  <w:style w:type="character" w:customStyle="1" w:styleId="FooterChar">
    <w:name w:val="Footer Char"/>
    <w:basedOn w:val="DefaultParagraphFont"/>
    <w:link w:val="Footer"/>
    <w:uiPriority w:val="99"/>
    <w:rsid w:val="00125583"/>
  </w:style>
  <w:style w:type="character" w:styleId="PageNumber">
    <w:name w:val="page number"/>
    <w:basedOn w:val="DefaultParagraphFont"/>
    <w:uiPriority w:val="99"/>
    <w:semiHidden/>
    <w:unhideWhenUsed/>
    <w:rsid w:val="001255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0A"/>
    <w:pPr>
      <w:widowControl w:val="0"/>
      <w:ind w:left="720"/>
      <w:contextualSpacing/>
    </w:pPr>
    <w:rPr>
      <w:rFonts w:ascii="Courier New" w:eastAsia="Times New Roman" w:hAnsi="Courier New" w:cs="Courier New"/>
      <w:snapToGrid w:val="0"/>
      <w:sz w:val="20"/>
      <w:szCs w:val="20"/>
    </w:rPr>
  </w:style>
  <w:style w:type="paragraph" w:styleId="BalloonText">
    <w:name w:val="Balloon Text"/>
    <w:basedOn w:val="Normal"/>
    <w:link w:val="BalloonTextChar"/>
    <w:uiPriority w:val="99"/>
    <w:semiHidden/>
    <w:unhideWhenUsed/>
    <w:rsid w:val="00D33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C37"/>
    <w:rPr>
      <w:rFonts w:ascii="Lucida Grande" w:hAnsi="Lucida Grande" w:cs="Lucida Grande"/>
      <w:sz w:val="18"/>
      <w:szCs w:val="18"/>
    </w:rPr>
  </w:style>
  <w:style w:type="character" w:styleId="PlaceholderText">
    <w:name w:val="Placeholder Text"/>
    <w:basedOn w:val="DefaultParagraphFont"/>
    <w:uiPriority w:val="99"/>
    <w:semiHidden/>
    <w:rsid w:val="00F50E5D"/>
    <w:rPr>
      <w:color w:val="808080"/>
    </w:rPr>
  </w:style>
  <w:style w:type="paragraph" w:styleId="Footer">
    <w:name w:val="footer"/>
    <w:basedOn w:val="Normal"/>
    <w:link w:val="FooterChar"/>
    <w:uiPriority w:val="99"/>
    <w:unhideWhenUsed/>
    <w:rsid w:val="00125583"/>
    <w:pPr>
      <w:tabs>
        <w:tab w:val="center" w:pos="4320"/>
        <w:tab w:val="right" w:pos="8640"/>
      </w:tabs>
    </w:pPr>
  </w:style>
  <w:style w:type="character" w:customStyle="1" w:styleId="FooterChar">
    <w:name w:val="Footer Char"/>
    <w:basedOn w:val="DefaultParagraphFont"/>
    <w:link w:val="Footer"/>
    <w:uiPriority w:val="99"/>
    <w:rsid w:val="00125583"/>
  </w:style>
  <w:style w:type="character" w:styleId="PageNumber">
    <w:name w:val="page number"/>
    <w:basedOn w:val="DefaultParagraphFont"/>
    <w:uiPriority w:val="99"/>
    <w:semiHidden/>
    <w:unhideWhenUsed/>
    <w:rsid w:val="0012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3646">
      <w:bodyDiv w:val="1"/>
      <w:marLeft w:val="0"/>
      <w:marRight w:val="0"/>
      <w:marTop w:val="0"/>
      <w:marBottom w:val="0"/>
      <w:divBdr>
        <w:top w:val="none" w:sz="0" w:space="0" w:color="auto"/>
        <w:left w:val="none" w:sz="0" w:space="0" w:color="auto"/>
        <w:bottom w:val="none" w:sz="0" w:space="0" w:color="auto"/>
        <w:right w:val="none" w:sz="0" w:space="0" w:color="auto"/>
      </w:divBdr>
    </w:div>
    <w:div w:id="592054439">
      <w:bodyDiv w:val="1"/>
      <w:marLeft w:val="0"/>
      <w:marRight w:val="0"/>
      <w:marTop w:val="0"/>
      <w:marBottom w:val="0"/>
      <w:divBdr>
        <w:top w:val="none" w:sz="0" w:space="0" w:color="auto"/>
        <w:left w:val="none" w:sz="0" w:space="0" w:color="auto"/>
        <w:bottom w:val="none" w:sz="0" w:space="0" w:color="auto"/>
        <w:right w:val="none" w:sz="0" w:space="0" w:color="auto"/>
      </w:divBdr>
    </w:div>
    <w:div w:id="1061175799">
      <w:bodyDiv w:val="1"/>
      <w:marLeft w:val="0"/>
      <w:marRight w:val="0"/>
      <w:marTop w:val="0"/>
      <w:marBottom w:val="0"/>
      <w:divBdr>
        <w:top w:val="none" w:sz="0" w:space="0" w:color="auto"/>
        <w:left w:val="none" w:sz="0" w:space="0" w:color="auto"/>
        <w:bottom w:val="none" w:sz="0" w:space="0" w:color="auto"/>
        <w:right w:val="none" w:sz="0" w:space="0" w:color="auto"/>
      </w:divBdr>
    </w:div>
    <w:div w:id="1664159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3B9CE-069D-E548-9474-286A3759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797</Words>
  <Characters>4547</Characters>
  <Application>Microsoft Macintosh Word</Application>
  <DocSecurity>0</DocSecurity>
  <Lines>37</Lines>
  <Paragraphs>10</Paragraphs>
  <ScaleCrop>false</ScaleCrop>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Ross</dc:creator>
  <cp:keywords/>
  <dc:description/>
  <cp:lastModifiedBy>David Ross</cp:lastModifiedBy>
  <cp:revision>2</cp:revision>
  <cp:lastPrinted>2014-02-25T12:50:00Z</cp:lastPrinted>
  <dcterms:created xsi:type="dcterms:W3CDTF">2014-02-25T12:42:00Z</dcterms:created>
  <dcterms:modified xsi:type="dcterms:W3CDTF">2014-02-26T11:51:00Z</dcterms:modified>
</cp:coreProperties>
</file>